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C95D6" w14:textId="77777777" w:rsidR="00D95962" w:rsidRDefault="00851373" w:rsidP="00515A15">
      <w:pPr>
        <w:pStyle w:val="BodyText"/>
        <w:tabs>
          <w:tab w:val="left" w:pos="2268"/>
        </w:tabs>
      </w:pPr>
      <w:r>
        <w:t>EEP</w:t>
      </w:r>
      <w:r w:rsidR="00455F56">
        <w:t>18</w:t>
      </w:r>
      <w:r w:rsidR="001C44A3">
        <w:t xml:space="preserve">  </w:t>
      </w:r>
      <w:r w:rsidR="00515A15">
        <w:tab/>
      </w:r>
      <w:r w:rsidR="001C44A3">
        <w:t>Input paper</w:t>
      </w:r>
    </w:p>
    <w:p w14:paraId="2C6D1739" w14:textId="77777777" w:rsidR="00A446C9" w:rsidRDefault="00A446C9" w:rsidP="00515A15">
      <w:pPr>
        <w:pStyle w:val="BodyText"/>
        <w:tabs>
          <w:tab w:val="left" w:pos="2268"/>
        </w:tabs>
      </w:pPr>
      <w:r>
        <w:t>Agenda item</w:t>
      </w:r>
      <w:r w:rsidR="001C44A3">
        <w:tab/>
      </w:r>
      <w:r w:rsidR="00455F56">
        <w:t>5</w:t>
      </w:r>
    </w:p>
    <w:p w14:paraId="7020AF6F" w14:textId="77777777" w:rsidR="00A446C9" w:rsidRDefault="00A446C9" w:rsidP="00515A15">
      <w:pPr>
        <w:pStyle w:val="BodyText"/>
        <w:tabs>
          <w:tab w:val="left" w:pos="2268"/>
        </w:tabs>
      </w:pPr>
      <w:r>
        <w:t>Task Number</w:t>
      </w:r>
      <w:r w:rsidR="001C44A3">
        <w:tab/>
      </w:r>
      <w:r w:rsidR="00455F56">
        <w:t>M6</w:t>
      </w:r>
    </w:p>
    <w:p w14:paraId="30F72B56" w14:textId="77777777" w:rsidR="00362CD9" w:rsidRDefault="00362CD9" w:rsidP="00515A15">
      <w:pPr>
        <w:pStyle w:val="BodyText"/>
        <w:tabs>
          <w:tab w:val="left" w:pos="2268"/>
        </w:tabs>
      </w:pPr>
      <w:r>
        <w:t>Author(s)</w:t>
      </w:r>
      <w:r>
        <w:tab/>
      </w:r>
      <w:bookmarkStart w:id="0" w:name="_GoBack"/>
      <w:bookmarkEnd w:id="0"/>
      <w:r w:rsidR="00455F56">
        <w:t xml:space="preserve">M. Nicholson </w:t>
      </w:r>
    </w:p>
    <w:p w14:paraId="15465F62" w14:textId="77777777" w:rsidR="00A446C9" w:rsidRDefault="00455F56" w:rsidP="00A446C9">
      <w:pPr>
        <w:pStyle w:val="Title"/>
      </w:pPr>
      <w:r>
        <w:t>CIE-IALA Liaison</w:t>
      </w:r>
    </w:p>
    <w:p w14:paraId="47C5DD9C" w14:textId="77777777" w:rsidR="00A446C9" w:rsidRDefault="00A446C9" w:rsidP="00A446C9">
      <w:pPr>
        <w:pStyle w:val="Heading1"/>
      </w:pPr>
      <w:r>
        <w:t>Summary</w:t>
      </w:r>
      <w:r w:rsidR="00455F56">
        <w:t xml:space="preserve"> </w:t>
      </w:r>
    </w:p>
    <w:p w14:paraId="0CD38D8E" w14:textId="77777777" w:rsidR="00455F56" w:rsidRPr="00455F56" w:rsidRDefault="00455F56" w:rsidP="00455F56">
      <w:pPr>
        <w:pStyle w:val="NormalWeb"/>
        <w:shd w:val="clear" w:color="auto" w:fill="FFFFFF"/>
        <w:spacing w:line="276" w:lineRule="auto"/>
        <w:rPr>
          <w:rFonts w:ascii="Arial" w:hAnsi="Arial" w:cs="Arial"/>
          <w:sz w:val="22"/>
          <w:szCs w:val="22"/>
        </w:rPr>
      </w:pPr>
      <w:r w:rsidRPr="00455F56">
        <w:rPr>
          <w:rFonts w:ascii="Arial" w:hAnsi="Arial" w:cs="Arial"/>
          <w:sz w:val="22"/>
          <w:szCs w:val="22"/>
        </w:rPr>
        <w:t>CIE has eight divisions and of those, Division 1: Vision and Colour, Division 2: Metrology and Division 4: Lighting and Signalling for Transport are of interest to IALA. Within each division Technical Committees (TC’s) are established to produce standards and guidance notes. TC’s which are of interest to IALA are highlighted in section</w:t>
      </w:r>
      <w:r>
        <w:rPr>
          <w:rFonts w:ascii="Arial" w:hAnsi="Arial" w:cs="Arial"/>
          <w:sz w:val="22"/>
          <w:szCs w:val="22"/>
        </w:rPr>
        <w:t xml:space="preserve"> 3</w:t>
      </w:r>
      <w:r w:rsidRPr="00455F56">
        <w:rPr>
          <w:rFonts w:ascii="Arial" w:hAnsi="Arial" w:cs="Arial"/>
          <w:sz w:val="22"/>
          <w:szCs w:val="22"/>
        </w:rPr>
        <w:t>.</w:t>
      </w:r>
      <w:r w:rsidR="001D7430">
        <w:rPr>
          <w:rFonts w:ascii="Arial" w:hAnsi="Arial" w:cs="Arial"/>
          <w:sz w:val="22"/>
          <w:szCs w:val="22"/>
        </w:rPr>
        <w:t xml:space="preserve"> The author will be attending Division 2 &amp; 4 meetings in September and give a more comprehensive update to EEP19.</w:t>
      </w:r>
    </w:p>
    <w:p w14:paraId="2AEA38EF" w14:textId="77777777" w:rsidR="001C44A3" w:rsidRDefault="00B56BDF" w:rsidP="00B56BDF">
      <w:pPr>
        <w:pStyle w:val="Heading2"/>
      </w:pPr>
      <w:r>
        <w:t>A</w:t>
      </w:r>
      <w:r w:rsidR="001C44A3">
        <w:t xml:space="preserve">ction </w:t>
      </w:r>
      <w:r w:rsidR="004D1D85">
        <w:t>aris</w:t>
      </w:r>
      <w:r w:rsidR="00E55927">
        <w:t>ing</w:t>
      </w:r>
      <w:r w:rsidR="004D1D85">
        <w:t xml:space="preserve"> from the input of the document</w:t>
      </w:r>
      <w:r w:rsidR="00455F56">
        <w:t xml:space="preserve"> </w:t>
      </w:r>
    </w:p>
    <w:p w14:paraId="7696F313" w14:textId="77777777" w:rsidR="00E55927" w:rsidRPr="00B56BDF" w:rsidRDefault="00455F56" w:rsidP="00E55927">
      <w:pPr>
        <w:pStyle w:val="BodyText"/>
      </w:pPr>
      <w:r>
        <w:t>For information</w:t>
      </w:r>
      <w:r w:rsidR="001D7430">
        <w:t>.</w:t>
      </w:r>
    </w:p>
    <w:p w14:paraId="17F82055" w14:textId="77777777" w:rsidR="00A446C9" w:rsidRDefault="00A446C9" w:rsidP="00A446C9">
      <w:pPr>
        <w:pStyle w:val="Heading1"/>
      </w:pPr>
      <w:r>
        <w:t>Background</w:t>
      </w:r>
    </w:p>
    <w:p w14:paraId="24FD1D3F" w14:textId="77777777" w:rsidR="00A446C9" w:rsidRDefault="00455F56" w:rsidP="00455F56">
      <w:pPr>
        <w:pStyle w:val="BodyText"/>
        <w:spacing w:line="276" w:lineRule="auto"/>
        <w:jc w:val="left"/>
      </w:pPr>
      <w:r w:rsidRPr="00455F56">
        <w:rPr>
          <w:rFonts w:cs="Arial"/>
        </w:rPr>
        <w:t>The International Commission on Illumination - also known as the CIE from its French title, the Commission Internationale de l´Eclairage - is devoted to worldwide cooperation and the exchange of information on all matters relating to the science and art of light and lighting, colour and vision, photobiology and image technology.</w:t>
      </w:r>
      <w:r w:rsidRPr="00455F56">
        <w:rPr>
          <w:rFonts w:cs="Arial"/>
        </w:rPr>
        <w:br/>
        <w:t>With strong technical, scientific and cultural foundations, the CIE is an independent, non-profit organization that serves member countries on a voluntary basis. Since its inception in 1913, the CIE has become a professional organization and has been accepted as representing the best authority on the subject and as such is recognized by ISO as an international standardization body.</w:t>
      </w:r>
    </w:p>
    <w:p w14:paraId="1D57AE7D" w14:textId="77777777" w:rsidR="00A446C9" w:rsidRDefault="00455F56" w:rsidP="00A446C9">
      <w:pPr>
        <w:pStyle w:val="Heading1"/>
      </w:pPr>
      <w:r>
        <w:t>CIE TC’s of interest to IALA</w:t>
      </w:r>
    </w:p>
    <w:p w14:paraId="47CDB884" w14:textId="77777777" w:rsidR="00455F56" w:rsidRDefault="00455F56" w:rsidP="00455F56">
      <w:pPr>
        <w:pStyle w:val="Heading2"/>
      </w:pPr>
      <w:r>
        <w:t>Division 1: Vision and Colour</w:t>
      </w:r>
    </w:p>
    <w:p w14:paraId="3A2C8841" w14:textId="77777777" w:rsidR="00455F56" w:rsidRDefault="00455F56" w:rsidP="00455F56">
      <w:pPr>
        <w:autoSpaceDE w:val="0"/>
        <w:autoSpaceDN w:val="0"/>
        <w:adjustRightInd w:val="0"/>
        <w:spacing w:line="276" w:lineRule="auto"/>
        <w:rPr>
          <w:rFonts w:cs="Arial"/>
        </w:rPr>
      </w:pPr>
      <w:r>
        <w:rPr>
          <w:rFonts w:cs="Arial"/>
        </w:rPr>
        <w:t>TC1-84 (NEW TC) Definition of Visual Field for Conspicuity</w:t>
      </w:r>
      <w:r w:rsidR="00C23767">
        <w:rPr>
          <w:rFonts w:cs="Arial"/>
        </w:rPr>
        <w:t xml:space="preserve"> (N. Itoh)</w:t>
      </w:r>
    </w:p>
    <w:p w14:paraId="5973F975" w14:textId="77777777" w:rsidR="00455F56" w:rsidRDefault="00455F56" w:rsidP="00455F56">
      <w:pPr>
        <w:autoSpaceDE w:val="0"/>
        <w:autoSpaceDN w:val="0"/>
        <w:adjustRightInd w:val="0"/>
        <w:spacing w:line="276" w:lineRule="auto"/>
        <w:rPr>
          <w:rFonts w:cs="Arial"/>
        </w:rPr>
      </w:pPr>
      <w:r>
        <w:rPr>
          <w:rFonts w:cs="Arial"/>
        </w:rPr>
        <w:t xml:space="preserve">Terms of Reference: </w:t>
      </w:r>
      <w:r w:rsidRPr="002669DC">
        <w:rPr>
          <w:rFonts w:cs="Arial"/>
        </w:rPr>
        <w:t>To define and classify functional visual fields for universal tasks and develop</w:t>
      </w:r>
      <w:r>
        <w:rPr>
          <w:rFonts w:cs="Arial"/>
        </w:rPr>
        <w:t xml:space="preserve"> </w:t>
      </w:r>
      <w:r w:rsidRPr="002669DC">
        <w:rPr>
          <w:rFonts w:cs="Arial"/>
        </w:rPr>
        <w:t>guidelines for the layout of visual information to increase the visibility of</w:t>
      </w:r>
      <w:r>
        <w:rPr>
          <w:rFonts w:cs="Arial"/>
        </w:rPr>
        <w:t xml:space="preserve"> </w:t>
      </w:r>
      <w:r w:rsidRPr="002669DC">
        <w:rPr>
          <w:rFonts w:cs="Arial"/>
        </w:rPr>
        <w:t>visual signs, displays and markings.</w:t>
      </w:r>
    </w:p>
    <w:p w14:paraId="5135E128" w14:textId="77777777" w:rsidR="00455F56" w:rsidRDefault="00455F56" w:rsidP="00455F56">
      <w:pPr>
        <w:autoSpaceDE w:val="0"/>
        <w:autoSpaceDN w:val="0"/>
        <w:adjustRightInd w:val="0"/>
        <w:spacing w:line="276" w:lineRule="auto"/>
        <w:rPr>
          <w:rFonts w:cs="Arial"/>
        </w:rPr>
      </w:pPr>
    </w:p>
    <w:p w14:paraId="1B0BABB4" w14:textId="77777777" w:rsidR="00C23767" w:rsidRDefault="00C23767" w:rsidP="00C23767">
      <w:pPr>
        <w:pStyle w:val="Heading2"/>
      </w:pPr>
      <w:r>
        <w:t>Division 2: Metrology</w:t>
      </w:r>
    </w:p>
    <w:p w14:paraId="29C6C8A5" w14:textId="77777777" w:rsidR="00C23767" w:rsidRDefault="00C23767" w:rsidP="00C23767">
      <w:pPr>
        <w:pStyle w:val="BodyText"/>
        <w:rPr>
          <w:rFonts w:cs="Arial"/>
        </w:rPr>
      </w:pPr>
      <w:r>
        <w:rPr>
          <w:rFonts w:cs="Arial"/>
        </w:rPr>
        <w:t xml:space="preserve">TC2-28 </w:t>
      </w:r>
      <w:r w:rsidRPr="00676499">
        <w:rPr>
          <w:rFonts w:cs="Arial"/>
        </w:rPr>
        <w:t>Methods of characterizing spectrophotometers</w:t>
      </w:r>
      <w:r>
        <w:rPr>
          <w:rFonts w:cs="Arial"/>
        </w:rPr>
        <w:t xml:space="preserve"> (T. Goodman)</w:t>
      </w:r>
    </w:p>
    <w:p w14:paraId="4A0C3AE2" w14:textId="77777777" w:rsidR="00C23767" w:rsidRDefault="00C23767" w:rsidP="00C23767">
      <w:pPr>
        <w:pStyle w:val="BodyText"/>
        <w:rPr>
          <w:rFonts w:cs="Arial"/>
        </w:rPr>
      </w:pPr>
      <w:r w:rsidRPr="00676499">
        <w:rPr>
          <w:rFonts w:cs="Arial"/>
        </w:rPr>
        <w:t>Target is end of the year for draft to be sent out to TC members.</w:t>
      </w:r>
      <w:r>
        <w:rPr>
          <w:rFonts w:cs="Arial"/>
        </w:rPr>
        <w:t xml:space="preserve"> </w:t>
      </w:r>
    </w:p>
    <w:p w14:paraId="523BBAE1" w14:textId="77777777" w:rsidR="00C23767" w:rsidRDefault="00C23767" w:rsidP="00C23767">
      <w:pPr>
        <w:pStyle w:val="BodyText"/>
        <w:rPr>
          <w:rFonts w:cs="Arial"/>
        </w:rPr>
      </w:pPr>
      <w:r w:rsidRPr="00676499">
        <w:rPr>
          <w:rFonts w:cs="Arial"/>
        </w:rPr>
        <w:t>TC2-70 Standards for the Measurement of Reflectance and Transmittance Properties of Materials</w:t>
      </w:r>
      <w:r>
        <w:rPr>
          <w:rFonts w:cs="Arial"/>
        </w:rPr>
        <w:t xml:space="preserve"> (D. Rich)</w:t>
      </w:r>
    </w:p>
    <w:p w14:paraId="587D2E37" w14:textId="77777777" w:rsidR="00C23767" w:rsidRDefault="00C23767" w:rsidP="00C23767">
      <w:pPr>
        <w:pStyle w:val="BodyText"/>
        <w:rPr>
          <w:rFonts w:cs="Arial"/>
        </w:rPr>
      </w:pPr>
      <w:r w:rsidRPr="00676499">
        <w:rPr>
          <w:rFonts w:cs="Arial"/>
        </w:rPr>
        <w:t>TC2-49 Photometry of Flashing Light (Y. Ohno)</w:t>
      </w:r>
    </w:p>
    <w:p w14:paraId="5562E412" w14:textId="77777777" w:rsidR="00C23767" w:rsidRDefault="00C23767" w:rsidP="00C23767">
      <w:pPr>
        <w:pStyle w:val="BodyText"/>
        <w:rPr>
          <w:rFonts w:cs="Arial"/>
          <w:color w:val="000000"/>
        </w:rPr>
      </w:pPr>
      <w:r>
        <w:rPr>
          <w:rFonts w:cs="Arial"/>
        </w:rPr>
        <w:t xml:space="preserve">TC2-43 </w:t>
      </w:r>
      <w:r w:rsidRPr="00676499">
        <w:rPr>
          <w:rFonts w:cs="Arial"/>
          <w:color w:val="000000"/>
        </w:rPr>
        <w:t>Determination of Measurement Uncertainties in Photometry (G. Sauter)</w:t>
      </w:r>
    </w:p>
    <w:p w14:paraId="4DD47C8D" w14:textId="77777777" w:rsidR="00C23767" w:rsidRDefault="00C23767" w:rsidP="00C23767">
      <w:pPr>
        <w:pStyle w:val="BodyText"/>
        <w:rPr>
          <w:rFonts w:cs="Arial"/>
        </w:rPr>
      </w:pPr>
      <w:r w:rsidRPr="00676499">
        <w:rPr>
          <w:rFonts w:cs="Arial"/>
        </w:rPr>
        <w:t>CIE 198 - SP1.1:2011 to CIE 198-SP1.4:2011</w:t>
      </w:r>
      <w:r>
        <w:rPr>
          <w:rFonts w:cs="Arial"/>
        </w:rPr>
        <w:t xml:space="preserve"> Published. (The author has purchased hard copies of this publication)</w:t>
      </w:r>
    </w:p>
    <w:p w14:paraId="6BBB0A48" w14:textId="77777777" w:rsidR="001D7430" w:rsidRDefault="001D7430" w:rsidP="00C23767">
      <w:pPr>
        <w:pStyle w:val="BodyText"/>
        <w:rPr>
          <w:rFonts w:cs="Arial"/>
          <w:color w:val="000000"/>
        </w:rPr>
      </w:pPr>
      <w:r w:rsidRPr="00676499">
        <w:rPr>
          <w:rFonts w:cs="Arial"/>
        </w:rPr>
        <w:t>TC2-65</w:t>
      </w:r>
      <w:r w:rsidRPr="00676499">
        <w:rPr>
          <w:rFonts w:cs="Arial"/>
          <w:color w:val="000000"/>
        </w:rPr>
        <w:t xml:space="preserve"> Photometric Measurements in the Mesopic Range (T. Goodman)</w:t>
      </w:r>
    </w:p>
    <w:p w14:paraId="01865CED" w14:textId="77777777" w:rsidR="001D7430" w:rsidRDefault="001D7430" w:rsidP="00C23767">
      <w:pPr>
        <w:pStyle w:val="BodyText"/>
        <w:rPr>
          <w:rFonts w:cs="Arial"/>
          <w:color w:val="000000"/>
        </w:rPr>
      </w:pPr>
      <w:r w:rsidRPr="00676499">
        <w:rPr>
          <w:rFonts w:cs="Arial"/>
        </w:rPr>
        <w:t>TC2-71</w:t>
      </w:r>
      <w:r>
        <w:rPr>
          <w:rFonts w:cs="Arial"/>
          <w:color w:val="000000"/>
        </w:rPr>
        <w:t xml:space="preserve"> </w:t>
      </w:r>
      <w:r w:rsidRPr="00676499">
        <w:rPr>
          <w:rFonts w:cs="Arial"/>
          <w:color w:val="000000"/>
        </w:rPr>
        <w:t>CIE Standard on Test Methods for LED Lamps, Luminaires and Modules (Y. Ohno)</w:t>
      </w:r>
    </w:p>
    <w:p w14:paraId="1AA7B1D0" w14:textId="77777777" w:rsidR="001D7430" w:rsidRDefault="001D7430" w:rsidP="00C23767">
      <w:pPr>
        <w:pStyle w:val="BodyText"/>
        <w:rPr>
          <w:rFonts w:cs="Arial"/>
        </w:rPr>
      </w:pPr>
      <w:r>
        <w:rPr>
          <w:rFonts w:cs="Arial"/>
        </w:rPr>
        <w:lastRenderedPageBreak/>
        <w:t xml:space="preserve">TC2-74 </w:t>
      </w:r>
      <w:r w:rsidRPr="00676499">
        <w:rPr>
          <w:rFonts w:cs="Arial"/>
        </w:rPr>
        <w:t>Goniospectroradiometry of Optical Radiation Sources</w:t>
      </w:r>
      <w:r>
        <w:rPr>
          <w:rFonts w:cs="Arial"/>
        </w:rPr>
        <w:t xml:space="preserve"> (J. Pan)</w:t>
      </w:r>
    </w:p>
    <w:p w14:paraId="2E5D3781" w14:textId="77777777" w:rsidR="001D7430" w:rsidRDefault="001D7430" w:rsidP="00C23767">
      <w:pPr>
        <w:pStyle w:val="BodyText"/>
        <w:rPr>
          <w:rFonts w:cs="Arial"/>
        </w:rPr>
      </w:pPr>
    </w:p>
    <w:p w14:paraId="49272505" w14:textId="77777777" w:rsidR="001D7430" w:rsidRDefault="001D7430" w:rsidP="001D7430">
      <w:pPr>
        <w:pStyle w:val="Heading2"/>
      </w:pPr>
      <w:r>
        <w:t>Division 4: Lighting and Signalling for Transport</w:t>
      </w:r>
    </w:p>
    <w:p w14:paraId="7DC40824" w14:textId="77777777" w:rsidR="001D7430" w:rsidRDefault="001D7430" w:rsidP="001D7430">
      <w:pPr>
        <w:pStyle w:val="BodyText"/>
      </w:pPr>
      <w:r>
        <w:t>TC4-47 Application of LEDs in Transport Signalling and Lighting (S. Jenkins)</w:t>
      </w:r>
    </w:p>
    <w:p w14:paraId="647954FF" w14:textId="77777777" w:rsidR="001D7430" w:rsidRDefault="001D7430" w:rsidP="001D7430">
      <w:pPr>
        <w:pStyle w:val="BodyText"/>
      </w:pPr>
      <w:r>
        <w:t xml:space="preserve">TC4-32 Revision of Publication CIE 39-2:1983: Surface Colours for Visual Signalling </w:t>
      </w:r>
    </w:p>
    <w:p w14:paraId="1DBEA7A9" w14:textId="77777777" w:rsidR="00C23767" w:rsidRDefault="00C23767" w:rsidP="00C23767">
      <w:pPr>
        <w:pStyle w:val="BodyText"/>
        <w:rPr>
          <w:rFonts w:cs="Arial"/>
        </w:rPr>
      </w:pPr>
    </w:p>
    <w:p w14:paraId="3632BCE3" w14:textId="77777777" w:rsidR="001D7430" w:rsidRDefault="001D7430" w:rsidP="001D7430">
      <w:pPr>
        <w:pStyle w:val="BodyText"/>
      </w:pPr>
      <w:r>
        <w:t>The output from the above mentioned Technical Committees will impact the following IALA Publications:-</w:t>
      </w:r>
    </w:p>
    <w:p w14:paraId="538516AC" w14:textId="77777777" w:rsidR="001D7430" w:rsidRDefault="001D7430" w:rsidP="001D7430">
      <w:pPr>
        <w:pStyle w:val="BodyText"/>
      </w:pPr>
      <w:r>
        <w:t>E-200 Series of Recommendations</w:t>
      </w:r>
    </w:p>
    <w:p w14:paraId="33C3A5E4" w14:textId="77777777" w:rsidR="001D7430" w:rsidRDefault="001D7430" w:rsidP="001D7430">
      <w:pPr>
        <w:pStyle w:val="BodyText"/>
      </w:pPr>
      <w:r>
        <w:t>E-108 on Surface Colours</w:t>
      </w:r>
    </w:p>
    <w:p w14:paraId="73BFFAC2" w14:textId="77777777" w:rsidR="001D7430" w:rsidRDefault="001D7430" w:rsidP="001D7430">
      <w:pPr>
        <w:pStyle w:val="BodyText"/>
      </w:pPr>
      <w:r>
        <w:t>1041 On Sector Lights</w:t>
      </w:r>
    </w:p>
    <w:p w14:paraId="2703EA00" w14:textId="77777777" w:rsidR="001D7430" w:rsidRDefault="001D7430" w:rsidP="001D7430">
      <w:pPr>
        <w:pStyle w:val="BodyText"/>
      </w:pPr>
      <w:r>
        <w:t>1061 On Light Applications Illumination of Structures</w:t>
      </w:r>
    </w:p>
    <w:p w14:paraId="5C34CFD9" w14:textId="77777777" w:rsidR="001D7430" w:rsidRDefault="001D7430" w:rsidP="001D7430">
      <w:pPr>
        <w:pStyle w:val="BodyText"/>
      </w:pPr>
      <w:r>
        <w:t>1043 On Light Sources Used on Visual Aids to Navigation</w:t>
      </w:r>
    </w:p>
    <w:p w14:paraId="7116AD77" w14:textId="77777777" w:rsidR="001D7430" w:rsidRDefault="001D7430" w:rsidP="001D7430">
      <w:pPr>
        <w:pStyle w:val="BodyText"/>
      </w:pPr>
      <w:r>
        <w:t>1048 On LED Technologies and their use in Signal Lights</w:t>
      </w:r>
    </w:p>
    <w:p w14:paraId="0E09B52E" w14:textId="77777777" w:rsidR="00455F56" w:rsidRDefault="00455F56" w:rsidP="00455F56">
      <w:pPr>
        <w:autoSpaceDE w:val="0"/>
        <w:autoSpaceDN w:val="0"/>
        <w:adjustRightInd w:val="0"/>
        <w:spacing w:line="276" w:lineRule="auto"/>
        <w:rPr>
          <w:rFonts w:cs="Arial"/>
        </w:rPr>
      </w:pPr>
    </w:p>
    <w:p w14:paraId="25785E6F" w14:textId="77777777" w:rsidR="00455F56" w:rsidRPr="00455F56" w:rsidRDefault="00455F56" w:rsidP="00455F56">
      <w:pPr>
        <w:pStyle w:val="BodyText"/>
        <w:rPr>
          <w:lang w:eastAsia="de-DE"/>
        </w:rPr>
      </w:pPr>
    </w:p>
    <w:p w14:paraId="15CB8F0F" w14:textId="77777777" w:rsidR="00180DDA" w:rsidRDefault="00180DDA" w:rsidP="00A446C9">
      <w:pPr>
        <w:pStyle w:val="Heading1"/>
      </w:pPr>
      <w:r>
        <w:t>References</w:t>
      </w:r>
    </w:p>
    <w:p w14:paraId="3D3BF7E9" w14:textId="77777777" w:rsidR="006F3BDF" w:rsidRPr="006F3BDF" w:rsidRDefault="00515A15" w:rsidP="006F3BDF">
      <w:pPr>
        <w:pStyle w:val="BodyText"/>
        <w:rPr>
          <w:lang w:eastAsia="de-DE"/>
        </w:rPr>
      </w:pPr>
      <w:hyperlink r:id="rId8" w:history="1">
        <w:r w:rsidR="006F3BDF" w:rsidRPr="005D2334">
          <w:rPr>
            <w:rStyle w:val="Hyperlink"/>
            <w:lang w:eastAsia="de-DE"/>
          </w:rPr>
          <w:t>www.cie.co.at</w:t>
        </w:r>
      </w:hyperlink>
      <w:r w:rsidR="006F3BDF">
        <w:rPr>
          <w:lang w:eastAsia="de-DE"/>
        </w:rPr>
        <w:t xml:space="preserve"> </w:t>
      </w:r>
    </w:p>
    <w:p w14:paraId="40A267BB" w14:textId="77777777" w:rsidR="00A446C9" w:rsidRDefault="00A446C9" w:rsidP="00A446C9">
      <w:pPr>
        <w:pStyle w:val="Heading1"/>
      </w:pPr>
      <w:r>
        <w:t>Action requested of the Committee</w:t>
      </w:r>
    </w:p>
    <w:p w14:paraId="317252B7" w14:textId="77777777" w:rsidR="00F25BF4" w:rsidRDefault="00F25BF4" w:rsidP="00A446C9">
      <w:pPr>
        <w:pStyle w:val="BodyText"/>
      </w:pPr>
      <w:r>
        <w:t>The Committee is requested to:</w:t>
      </w:r>
      <w:r w:rsidRPr="00F25BF4">
        <w:t xml:space="preserve"> </w:t>
      </w:r>
    </w:p>
    <w:p w14:paraId="09DC11E6" w14:textId="77777777" w:rsidR="00F25BF4" w:rsidRDefault="006F3BDF" w:rsidP="00F25BF4">
      <w:pPr>
        <w:pStyle w:val="List1"/>
      </w:pPr>
      <w:r>
        <w:t>Note the information above.</w:t>
      </w:r>
    </w:p>
    <w:p w14:paraId="5AA748BE" w14:textId="77777777" w:rsidR="004D1D85" w:rsidRDefault="004D1D85" w:rsidP="004D1D85">
      <w:pPr>
        <w:pStyle w:val="List1"/>
        <w:numPr>
          <w:ilvl w:val="0"/>
          <w:numId w:val="0"/>
        </w:numPr>
        <w:ind w:left="567" w:hanging="567"/>
      </w:pPr>
    </w:p>
    <w:p w14:paraId="5E9E96F6" w14:textId="77777777" w:rsidR="004D1D85" w:rsidRDefault="004D1D85" w:rsidP="004D1D85">
      <w:pPr>
        <w:pStyle w:val="List1"/>
        <w:numPr>
          <w:ilvl w:val="0"/>
          <w:numId w:val="0"/>
        </w:numPr>
        <w:ind w:left="567" w:hanging="567"/>
      </w:pPr>
    </w:p>
    <w:sectPr w:rsidR="004D1D85"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001AC" w14:textId="77777777" w:rsidR="001D7430" w:rsidRDefault="001D7430" w:rsidP="00362CD9">
      <w:r>
        <w:separator/>
      </w:r>
    </w:p>
  </w:endnote>
  <w:endnote w:type="continuationSeparator" w:id="0">
    <w:p w14:paraId="28DD967B" w14:textId="77777777" w:rsidR="001D7430" w:rsidRDefault="001D743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23177" w14:textId="77777777" w:rsidR="001D7430" w:rsidRDefault="001D7430" w:rsidP="00362CD9">
      <w:r>
        <w:separator/>
      </w:r>
    </w:p>
  </w:footnote>
  <w:footnote w:type="continuationSeparator" w:id="0">
    <w:p w14:paraId="7432C5F3" w14:textId="77777777" w:rsidR="001D7430" w:rsidRDefault="001D7430"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BF9B" w14:textId="77777777" w:rsidR="00515A15" w:rsidRDefault="00515A15">
    <w:pPr>
      <w:pStyle w:val="Header"/>
    </w:pPr>
    <w:r>
      <w:tab/>
    </w:r>
    <w:r>
      <w:tab/>
      <w:t>EEP18/5/6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413BA"/>
    <w:rsid w:val="000005D3"/>
    <w:rsid w:val="0004700E"/>
    <w:rsid w:val="00070C13"/>
    <w:rsid w:val="00084F33"/>
    <w:rsid w:val="000C1B3E"/>
    <w:rsid w:val="00121C70"/>
    <w:rsid w:val="00125C57"/>
    <w:rsid w:val="00177F4D"/>
    <w:rsid w:val="00180DDA"/>
    <w:rsid w:val="001B2A2D"/>
    <w:rsid w:val="001B737D"/>
    <w:rsid w:val="001C44A3"/>
    <w:rsid w:val="001D7430"/>
    <w:rsid w:val="001F528A"/>
    <w:rsid w:val="001F704E"/>
    <w:rsid w:val="002125B0"/>
    <w:rsid w:val="00243228"/>
    <w:rsid w:val="00251483"/>
    <w:rsid w:val="00264305"/>
    <w:rsid w:val="002A0346"/>
    <w:rsid w:val="002A4487"/>
    <w:rsid w:val="002D3E8B"/>
    <w:rsid w:val="002D4575"/>
    <w:rsid w:val="002D5C0C"/>
    <w:rsid w:val="002E6B74"/>
    <w:rsid w:val="00343FF1"/>
    <w:rsid w:val="00356CD0"/>
    <w:rsid w:val="00362CD9"/>
    <w:rsid w:val="00380DAF"/>
    <w:rsid w:val="003B28F5"/>
    <w:rsid w:val="003B7B7D"/>
    <w:rsid w:val="003C7A2A"/>
    <w:rsid w:val="003D69D0"/>
    <w:rsid w:val="003F2918"/>
    <w:rsid w:val="003F430E"/>
    <w:rsid w:val="00451753"/>
    <w:rsid w:val="00455F56"/>
    <w:rsid w:val="004661AD"/>
    <w:rsid w:val="004D1D85"/>
    <w:rsid w:val="00501BE2"/>
    <w:rsid w:val="005107EB"/>
    <w:rsid w:val="00515A15"/>
    <w:rsid w:val="00521345"/>
    <w:rsid w:val="00526DF0"/>
    <w:rsid w:val="00545CC4"/>
    <w:rsid w:val="00551FFF"/>
    <w:rsid w:val="0057198B"/>
    <w:rsid w:val="00575190"/>
    <w:rsid w:val="005A1049"/>
    <w:rsid w:val="005B32A3"/>
    <w:rsid w:val="005C566C"/>
    <w:rsid w:val="005C7E69"/>
    <w:rsid w:val="005E262D"/>
    <w:rsid w:val="005E6C93"/>
    <w:rsid w:val="005F7E20"/>
    <w:rsid w:val="00634A4B"/>
    <w:rsid w:val="00655FD8"/>
    <w:rsid w:val="006652C3"/>
    <w:rsid w:val="00691FD0"/>
    <w:rsid w:val="0069337D"/>
    <w:rsid w:val="006C5948"/>
    <w:rsid w:val="006F2A74"/>
    <w:rsid w:val="006F3BDF"/>
    <w:rsid w:val="007118F5"/>
    <w:rsid w:val="00712AA4"/>
    <w:rsid w:val="00721AA1"/>
    <w:rsid w:val="007413BA"/>
    <w:rsid w:val="007547F8"/>
    <w:rsid w:val="007628E2"/>
    <w:rsid w:val="007644F3"/>
    <w:rsid w:val="00765622"/>
    <w:rsid w:val="00783FEA"/>
    <w:rsid w:val="0082480E"/>
    <w:rsid w:val="00851373"/>
    <w:rsid w:val="00851BA6"/>
    <w:rsid w:val="0085654D"/>
    <w:rsid w:val="00861160"/>
    <w:rsid w:val="008A4653"/>
    <w:rsid w:val="008A50CC"/>
    <w:rsid w:val="008D1694"/>
    <w:rsid w:val="008D79CB"/>
    <w:rsid w:val="008F07BC"/>
    <w:rsid w:val="00943E9C"/>
    <w:rsid w:val="00953F4D"/>
    <w:rsid w:val="00960BB8"/>
    <w:rsid w:val="00964F5C"/>
    <w:rsid w:val="00973FD1"/>
    <w:rsid w:val="00992164"/>
    <w:rsid w:val="00A446C9"/>
    <w:rsid w:val="00A635D6"/>
    <w:rsid w:val="00A8553A"/>
    <w:rsid w:val="00A93AED"/>
    <w:rsid w:val="00AE1A9C"/>
    <w:rsid w:val="00B226F2"/>
    <w:rsid w:val="00B274DF"/>
    <w:rsid w:val="00B56BDF"/>
    <w:rsid w:val="00B85CD6"/>
    <w:rsid w:val="00B90A27"/>
    <w:rsid w:val="00B9554D"/>
    <w:rsid w:val="00BB2B9F"/>
    <w:rsid w:val="00BD3CB8"/>
    <w:rsid w:val="00BF4DCE"/>
    <w:rsid w:val="00C05CE5"/>
    <w:rsid w:val="00C16E29"/>
    <w:rsid w:val="00C23767"/>
    <w:rsid w:val="00C6171E"/>
    <w:rsid w:val="00CA6F2C"/>
    <w:rsid w:val="00CF1871"/>
    <w:rsid w:val="00D1133E"/>
    <w:rsid w:val="00D17A34"/>
    <w:rsid w:val="00D26628"/>
    <w:rsid w:val="00D332B3"/>
    <w:rsid w:val="00D92B45"/>
    <w:rsid w:val="00D95962"/>
    <w:rsid w:val="00DC389B"/>
    <w:rsid w:val="00E00BE9"/>
    <w:rsid w:val="00E22A11"/>
    <w:rsid w:val="00E55927"/>
    <w:rsid w:val="00E912A6"/>
    <w:rsid w:val="00EA4844"/>
    <w:rsid w:val="00EA4D9C"/>
    <w:rsid w:val="00EB75EE"/>
    <w:rsid w:val="00EE4C1D"/>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6B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455F56"/>
    <w:pPr>
      <w:spacing w:after="63"/>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884310">
      <w:bodyDiv w:val="1"/>
      <w:marLeft w:val="0"/>
      <w:marRight w:val="0"/>
      <w:marTop w:val="0"/>
      <w:marBottom w:val="0"/>
      <w:divBdr>
        <w:top w:val="none" w:sz="0" w:space="0" w:color="auto"/>
        <w:left w:val="none" w:sz="0" w:space="0" w:color="auto"/>
        <w:bottom w:val="none" w:sz="0" w:space="0" w:color="auto"/>
        <w:right w:val="none" w:sz="0" w:space="0" w:color="auto"/>
      </w:divBdr>
      <w:divsChild>
        <w:div w:id="146210895">
          <w:marLeft w:val="0"/>
          <w:marRight w:val="0"/>
          <w:marTop w:val="100"/>
          <w:marBottom w:val="100"/>
          <w:divBdr>
            <w:top w:val="none" w:sz="0" w:space="0" w:color="auto"/>
            <w:left w:val="none" w:sz="0" w:space="0" w:color="auto"/>
            <w:bottom w:val="none" w:sz="0" w:space="0" w:color="auto"/>
            <w:right w:val="none" w:sz="0" w:space="0" w:color="auto"/>
          </w:divBdr>
          <w:divsChild>
            <w:div w:id="1656495683">
              <w:marLeft w:val="0"/>
              <w:marRight w:val="0"/>
              <w:marTop w:val="0"/>
              <w:marBottom w:val="0"/>
              <w:divBdr>
                <w:top w:val="none" w:sz="0" w:space="0" w:color="auto"/>
                <w:left w:val="none" w:sz="0" w:space="0" w:color="auto"/>
                <w:bottom w:val="none" w:sz="0" w:space="0" w:color="auto"/>
                <w:right w:val="none" w:sz="0" w:space="0" w:color="auto"/>
              </w:divBdr>
              <w:divsChild>
                <w:div w:id="1821460904">
                  <w:marLeft w:val="0"/>
                  <w:marRight w:val="0"/>
                  <w:marTop w:val="0"/>
                  <w:marBottom w:val="0"/>
                  <w:divBdr>
                    <w:top w:val="none" w:sz="0" w:space="0" w:color="auto"/>
                    <w:left w:val="none" w:sz="0" w:space="0" w:color="auto"/>
                    <w:bottom w:val="none" w:sz="0" w:space="0" w:color="auto"/>
                    <w:right w:val="none" w:sz="0" w:space="0" w:color="auto"/>
                  </w:divBdr>
                  <w:divsChild>
                    <w:div w:id="1169104861">
                      <w:marLeft w:val="376"/>
                      <w:marRight w:val="0"/>
                      <w:marTop w:val="0"/>
                      <w:marBottom w:val="0"/>
                      <w:divBdr>
                        <w:top w:val="none" w:sz="0" w:space="0" w:color="auto"/>
                        <w:left w:val="none" w:sz="0" w:space="0" w:color="auto"/>
                        <w:bottom w:val="none" w:sz="0" w:space="0" w:color="auto"/>
                        <w:right w:val="none" w:sz="0" w:space="0" w:color="auto"/>
                      </w:divBdr>
                      <w:divsChild>
                        <w:div w:id="144338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ie.co.at"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\Users\MalcolmN\AppData\Local\Microsoft\Windows\Temporary Internet Files\Content.Outlook\2SVMASKE\Committee input paper_Jun11.dotx</Template>
  <TotalTime>5</TotalTime>
  <Pages>2</Pages>
  <Words>465</Words>
  <Characters>2657</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malcolmn</dc:creator>
  <cp:lastModifiedBy>Mike Hadley</cp:lastModifiedBy>
  <cp:revision>4</cp:revision>
  <cp:lastPrinted>2012-02-20T10:22:00Z</cp:lastPrinted>
  <dcterms:created xsi:type="dcterms:W3CDTF">2012-03-15T15:28:00Z</dcterms:created>
  <dcterms:modified xsi:type="dcterms:W3CDTF">2012-03-15T16:37:00Z</dcterms:modified>
</cp:coreProperties>
</file>